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2D" w:rsidRPr="007D25A7" w:rsidRDefault="00504DF2" w:rsidP="00504DF2">
      <w:pPr>
        <w:jc w:val="right"/>
        <w:rPr>
          <w:rFonts w:ascii="Tahoma" w:hAnsi="Tahoma" w:cs="Tahoma"/>
          <w:b/>
          <w:color w:val="auto"/>
          <w:sz w:val="20"/>
          <w:szCs w:val="20"/>
        </w:rPr>
      </w:pPr>
      <w:r w:rsidRPr="007D25A7">
        <w:rPr>
          <w:rFonts w:ascii="Tahoma" w:hAnsi="Tahoma" w:cs="Tahoma"/>
          <w:b/>
          <w:color w:val="auto"/>
          <w:sz w:val="20"/>
          <w:szCs w:val="20"/>
        </w:rPr>
        <w:t>Załącznik nr</w:t>
      </w:r>
      <w:r w:rsidR="007D25A7" w:rsidRPr="007D25A7">
        <w:rPr>
          <w:rFonts w:ascii="Tahoma" w:hAnsi="Tahoma" w:cs="Tahoma"/>
          <w:b/>
          <w:color w:val="auto"/>
          <w:sz w:val="20"/>
          <w:szCs w:val="20"/>
        </w:rPr>
        <w:t xml:space="preserve"> 2b</w:t>
      </w:r>
    </w:p>
    <w:p w:rsidR="00504DF2" w:rsidRDefault="00504DF2">
      <w:pPr>
        <w:jc w:val="center"/>
        <w:rPr>
          <w:rFonts w:ascii="Tahoma" w:hAnsi="Tahoma" w:cs="Tahoma"/>
          <w:b/>
          <w:sz w:val="20"/>
          <w:szCs w:val="20"/>
        </w:rPr>
      </w:pPr>
    </w:p>
    <w:p w:rsidR="00084A2D" w:rsidRDefault="00536A34">
      <w:pPr>
        <w:jc w:val="center"/>
      </w:pPr>
      <w:r>
        <w:rPr>
          <w:rFonts w:ascii="Tahoma" w:hAnsi="Tahoma" w:cs="Tahoma"/>
          <w:b/>
          <w:sz w:val="20"/>
          <w:szCs w:val="20"/>
        </w:rPr>
        <w:t xml:space="preserve">Zestawienie wymagań granicznych </w:t>
      </w:r>
    </w:p>
    <w:p w:rsidR="00084A2D" w:rsidRDefault="00084A2D">
      <w:pPr>
        <w:rPr>
          <w:rFonts w:ascii="Tahoma" w:hAnsi="Tahoma" w:cs="Tahoma"/>
          <w:sz w:val="20"/>
          <w:szCs w:val="20"/>
        </w:rPr>
      </w:pPr>
    </w:p>
    <w:p w:rsidR="00084A2D" w:rsidRDefault="00084A2D">
      <w:pPr>
        <w:rPr>
          <w:rFonts w:ascii="Tahoma" w:hAnsi="Tahoma" w:cs="Tahoma"/>
          <w:sz w:val="20"/>
          <w:szCs w:val="20"/>
        </w:rPr>
      </w:pPr>
    </w:p>
    <w:p w:rsidR="00084A2D" w:rsidRDefault="00536A34">
      <w:pPr>
        <w:jc w:val="center"/>
      </w:pPr>
      <w:r>
        <w:rPr>
          <w:rFonts w:ascii="Tahoma" w:hAnsi="Tahoma" w:cs="Tahoma"/>
          <w:sz w:val="20"/>
          <w:szCs w:val="20"/>
          <w:u w:val="single"/>
        </w:rPr>
        <w:t xml:space="preserve">Zadanie nr 3 –Dostawa zamkniętego próżniowego systemu pobierania krwi do Laboratorium we Wrocławiu </w:t>
      </w:r>
    </w:p>
    <w:p w:rsidR="00084A2D" w:rsidRDefault="00084A2D">
      <w:pPr>
        <w:jc w:val="center"/>
        <w:rPr>
          <w:sz w:val="20"/>
          <w:szCs w:val="20"/>
        </w:rPr>
      </w:pPr>
    </w:p>
    <w:p w:rsidR="00084A2D" w:rsidRDefault="00084A2D">
      <w:pPr>
        <w:jc w:val="center"/>
        <w:rPr>
          <w:sz w:val="20"/>
          <w:szCs w:val="20"/>
        </w:rPr>
      </w:pPr>
    </w:p>
    <w:tbl>
      <w:tblPr>
        <w:tblW w:w="10033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682"/>
        <w:gridCol w:w="1741"/>
      </w:tblGrid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Tahoma" w:hAnsi="Tahoma" w:cs="Tahoma"/>
                <w:szCs w:val="20"/>
              </w:rPr>
              <w:t>L.P.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left="432" w:hanging="432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Wymagane parametry techniczne</w:t>
            </w:r>
          </w:p>
          <w:p w:rsidR="00084A2D" w:rsidRDefault="00084A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Potwierdzenie spełnienia wymagań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1.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 powinien zabezpieczać przed kontaktem z pobieraną  krwią zarówno osobę pobierającą krew jak i pacjenta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2.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Wszystkie elementy systemu zamkniętego ze względu na kompatybilność muszą pochodzić od jednego producenta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3.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r>
              <w:rPr>
                <w:rFonts w:ascii="Tahoma" w:hAnsi="Tahoma" w:cs="Tahoma"/>
                <w:sz w:val="20"/>
                <w:szCs w:val="20"/>
              </w:rPr>
              <w:t xml:space="preserve">Oferowany system musi współpracować z posiadanymi przez Zamawiającego analizatorami: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Integra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400 Plus,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cobas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 411,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Sysmex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XN 550 z automatycznym podajnikiem,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bioksel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6000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4.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Technika pobierania – system próżniowy, próżnia kalibrowana na etapie produkcji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5.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System ma gwarantować wypełnianie się probówek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koagulologicznych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praktycznie całkowicie pod korek bez pozostawiania pustej przestrzeni, celem uniknięcia niepożądanych efektów 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6.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Kolor korków w zależności od przeznaczenia probówki powinien być zgodny z kodem międzynarodowym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7.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Każda probówka powinna być oznakowana etykietą, przy czym etykieta powinna zawierać następujące informacje: nazwa producenta, objętość pobieranego materiału, termin ważności, numer serii, znak CE, pole do opisu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8.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 opakowaniu bezpośrednim jednej serii danego wyrobu medycznego muszą znaleźć się następujące informacje: numer katalogowy, oznakowanie sterylności, symbol sprzętu jednorazowego, znak CE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9.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Możliwość kilkukrotnego przebijania korka probówek bez utraty próżni 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10.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Zamknięcie probówek umożliwiające ich wielokrotne zamykanie i otwieranie oraz  zapobiegające powstawaniu efektu aerozolu przy jej otwieraniu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11.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Jedno wkłucie przy użyciu igły powinno umożliwiać pobranie krwi żylnej do kilku probówek, przy czym igła musi posiadać zabezpieczenie uniemożliwiające wypływ krwi przy zmianie probówek 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12.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Każdy jednorazowy, przezroczysty  uchwyt musi być kompatybilny z wszystkimi rodzajami probówek i igieł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13.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 łatwy do utylizacji i bezpieczny dla środowiska naturalnego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b w:val="0"/>
                <w:szCs w:val="20"/>
              </w:rPr>
              <w:t>14.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Wykonawca przeprowadzi u Zamawiającego praktycz</w:t>
            </w:r>
            <w:r w:rsidR="00504DF2">
              <w:rPr>
                <w:rFonts w:ascii="Tahoma" w:hAnsi="Tahoma" w:cs="Tahoma"/>
                <w:sz w:val="20"/>
                <w:szCs w:val="20"/>
              </w:rPr>
              <w:t>ne szkolenie całego personelu (</w:t>
            </w:r>
            <w:r>
              <w:rPr>
                <w:rFonts w:ascii="Tahoma" w:hAnsi="Tahoma" w:cs="Tahoma"/>
                <w:sz w:val="20"/>
                <w:szCs w:val="20"/>
              </w:rPr>
              <w:t>diagnostów, techników analityki medycznej i pielęgniarki na oddziałach) zajmującego się pobraniem i przygotowaniem próbek do badań w zakresie bezpiecznego użytkowania systemu, w ciągu 2 -3 tygodni od podpisania umowy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</w:tbl>
    <w:p w:rsidR="00084A2D" w:rsidRDefault="00084A2D">
      <w:pPr>
        <w:rPr>
          <w:rFonts w:ascii="Tahoma" w:hAnsi="Tahoma" w:cs="Tahoma"/>
          <w:sz w:val="20"/>
          <w:szCs w:val="20"/>
        </w:rPr>
      </w:pPr>
    </w:p>
    <w:p w:rsidR="00504DF2" w:rsidRDefault="00504DF2" w:rsidP="00504DF2">
      <w:pPr>
        <w:pStyle w:val="BodySingle"/>
        <w:widowControl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* Wpisać Tak lub Nie. Oferty nie spełniające warunków granicznych zostaną odrzucone</w:t>
      </w:r>
    </w:p>
    <w:p w:rsidR="00084A2D" w:rsidRDefault="00084A2D">
      <w:pPr>
        <w:rPr>
          <w:rFonts w:ascii="Tahoma" w:hAnsi="Tahoma" w:cs="Tahoma"/>
          <w:i/>
          <w:sz w:val="20"/>
          <w:szCs w:val="20"/>
        </w:rPr>
      </w:pPr>
    </w:p>
    <w:p w:rsidR="00084A2D" w:rsidRDefault="00536A34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2"/>
          <w:szCs w:val="22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dnia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dotted"/>
        </w:rPr>
        <w:tab/>
      </w:r>
    </w:p>
    <w:p w:rsidR="00084A2D" w:rsidRDefault="00536A34">
      <w:pPr>
        <w:ind w:left="5529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podpis osoby uprawnionej do składania oświadczeń woli w imieniu Wykonawcy</w:t>
      </w:r>
    </w:p>
    <w:p w:rsidR="00084A2D" w:rsidRDefault="00084A2D">
      <w:pPr>
        <w:rPr>
          <w:rFonts w:ascii="Tahoma" w:hAnsi="Tahoma" w:cs="Tahoma"/>
          <w:sz w:val="20"/>
          <w:szCs w:val="20"/>
        </w:rPr>
      </w:pPr>
    </w:p>
    <w:p w:rsidR="00084A2D" w:rsidRDefault="00084A2D">
      <w:pPr>
        <w:jc w:val="center"/>
        <w:rPr>
          <w:rFonts w:ascii="Tahoma" w:hAnsi="Tahoma" w:cs="Tahoma"/>
          <w:sz w:val="20"/>
          <w:szCs w:val="20"/>
        </w:rPr>
      </w:pPr>
    </w:p>
    <w:p w:rsidR="00504DF2" w:rsidRPr="007D25A7" w:rsidRDefault="00504DF2" w:rsidP="00504DF2">
      <w:pPr>
        <w:jc w:val="right"/>
        <w:rPr>
          <w:rFonts w:ascii="Tahoma" w:hAnsi="Tahoma" w:cs="Tahoma"/>
          <w:b/>
          <w:color w:val="auto"/>
          <w:sz w:val="20"/>
          <w:szCs w:val="20"/>
        </w:rPr>
      </w:pPr>
      <w:bookmarkStart w:id="0" w:name="_GoBack"/>
      <w:r w:rsidRPr="007D25A7">
        <w:rPr>
          <w:rFonts w:ascii="Tahoma" w:hAnsi="Tahoma" w:cs="Tahoma"/>
          <w:b/>
          <w:color w:val="auto"/>
          <w:sz w:val="20"/>
          <w:szCs w:val="20"/>
        </w:rPr>
        <w:lastRenderedPageBreak/>
        <w:t>Załącznik nr</w:t>
      </w:r>
      <w:r w:rsidR="007D25A7" w:rsidRPr="007D25A7">
        <w:rPr>
          <w:rFonts w:ascii="Tahoma" w:hAnsi="Tahoma" w:cs="Tahoma"/>
          <w:b/>
          <w:color w:val="auto"/>
          <w:sz w:val="20"/>
          <w:szCs w:val="20"/>
        </w:rPr>
        <w:t xml:space="preserve"> 2b</w:t>
      </w:r>
    </w:p>
    <w:bookmarkEnd w:id="0"/>
    <w:p w:rsidR="00084A2D" w:rsidRDefault="00084A2D" w:rsidP="00504DF2">
      <w:pPr>
        <w:jc w:val="right"/>
        <w:rPr>
          <w:rFonts w:ascii="Tahoma" w:hAnsi="Tahoma" w:cs="Tahoma"/>
          <w:sz w:val="20"/>
          <w:szCs w:val="20"/>
        </w:rPr>
      </w:pPr>
    </w:p>
    <w:p w:rsidR="00084A2D" w:rsidRDefault="00536A34">
      <w:pPr>
        <w:jc w:val="center"/>
      </w:pPr>
      <w:r>
        <w:rPr>
          <w:rFonts w:ascii="Tahoma" w:hAnsi="Tahoma" w:cs="Tahoma"/>
          <w:sz w:val="20"/>
          <w:szCs w:val="20"/>
          <w:u w:val="single"/>
        </w:rPr>
        <w:t xml:space="preserve">Zadanie nr 4 – Dostawa zamkniętego aspiracyjno - próżniowego systemu pobierania krwi do Laboratorium w Jeleniej Górze </w:t>
      </w:r>
    </w:p>
    <w:p w:rsidR="00084A2D" w:rsidRDefault="00084A2D">
      <w:pPr>
        <w:jc w:val="center"/>
        <w:rPr>
          <w:sz w:val="20"/>
          <w:szCs w:val="20"/>
        </w:rPr>
      </w:pPr>
    </w:p>
    <w:p w:rsidR="00084A2D" w:rsidRDefault="00084A2D">
      <w:pPr>
        <w:jc w:val="center"/>
        <w:rPr>
          <w:sz w:val="20"/>
          <w:szCs w:val="20"/>
        </w:rPr>
      </w:pPr>
    </w:p>
    <w:tbl>
      <w:tblPr>
        <w:tblW w:w="10033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682"/>
        <w:gridCol w:w="1741"/>
      </w:tblGrid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Tahoma" w:hAnsi="Tahoma" w:cs="Tahoma"/>
                <w:szCs w:val="20"/>
              </w:rPr>
              <w:t>Lp.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left="432" w:hanging="432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Wymagane parametry techniczne</w:t>
            </w:r>
          </w:p>
          <w:p w:rsidR="00084A2D" w:rsidRDefault="00084A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Potwierdzenie spełnienia wymagań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Tahoma" w:hAnsi="Tahoma" w:cs="Tahoma"/>
                <w:b w:val="0"/>
                <w:szCs w:val="20"/>
              </w:rPr>
              <w:t>1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rPr>
                <w:rFonts w:ascii="Tahoma" w:hAnsi="Tahoma"/>
              </w:rPr>
            </w:pPr>
            <w:r>
              <w:rPr>
                <w:rFonts w:ascii="Tahoma" w:hAnsi="Tahoma" w:cs="Tahoma"/>
                <w:b w:val="0"/>
                <w:szCs w:val="20"/>
              </w:rPr>
              <w:t>System do poboru krwi aspiracyjno - próżniowy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2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Wszystkie wyroby 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. 1-15  muszą być kompatybilne i pochodzić od jednego producenta / dołączyć oświadczenie producenta/.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3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Probówko – strzykawki z naklejonymi etykietami i zawierające informacje tj. termin ważności, znak CE, nr katalogowy i miejsce do opisu    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4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Igły i adaptery pakowane w pojedyncze  papierowo- foliowe blistry.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5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Zamknięcie eliminujące efekt aerozolowy, probówki zakręcone korkiem.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6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Probówko-strzykawki systemowe wykonane z tworzywa sztucznego.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7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Zamknięcia probówek z membraną przekłuwaną  przez próbnik analizatora.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8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Wnętrze probówek jałowe.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</w:rPr>
              <w:t>9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Termin ważności produktów nie mniejszy niż 2/3 terminu ważności nadanego przez     producenta.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  <w:tr w:rsidR="00084A2D">
        <w:trPr>
          <w:trHeight w:val="286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84A2D" w:rsidRDefault="00536A34">
            <w:pPr>
              <w:pStyle w:val="Nagwek1"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Fonts w:ascii="Tahoma" w:hAnsi="Tahoma" w:cs="Tahoma"/>
                <w:b w:val="0"/>
                <w:szCs w:val="20"/>
                <w:lang w:val="pl-PL"/>
              </w:rPr>
              <w:t>10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Zastosowane strzykawko próbówki spełniają wymagania co do parametrów granicznych stosowanych metod analitycznych</w:t>
            </w:r>
          </w:p>
        </w:tc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84A2D" w:rsidRDefault="00536A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TAK/NIE*</w:t>
            </w:r>
          </w:p>
        </w:tc>
      </w:tr>
    </w:tbl>
    <w:p w:rsidR="00084A2D" w:rsidRDefault="00084A2D">
      <w:pPr>
        <w:rPr>
          <w:rFonts w:ascii="Tahoma" w:hAnsi="Tahoma" w:cs="Tahoma"/>
          <w:sz w:val="20"/>
          <w:szCs w:val="20"/>
        </w:rPr>
      </w:pPr>
    </w:p>
    <w:p w:rsidR="00504DF2" w:rsidRDefault="00504DF2" w:rsidP="00504DF2">
      <w:pPr>
        <w:pStyle w:val="BodySingle"/>
        <w:widowControl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* Wpisać Tak lub Nie. Oferty nie spełniające warunków granicznych zostaną odrzucone</w:t>
      </w:r>
    </w:p>
    <w:p w:rsidR="00084A2D" w:rsidRDefault="00084A2D">
      <w:pPr>
        <w:rPr>
          <w:rFonts w:ascii="Tahoma" w:hAnsi="Tahoma" w:cs="Tahoma"/>
          <w:i/>
          <w:sz w:val="20"/>
          <w:szCs w:val="20"/>
        </w:rPr>
      </w:pPr>
    </w:p>
    <w:p w:rsidR="00084A2D" w:rsidRDefault="00084A2D">
      <w:pPr>
        <w:rPr>
          <w:rFonts w:ascii="Tahoma" w:hAnsi="Tahoma" w:cs="Tahoma"/>
          <w:i/>
          <w:sz w:val="20"/>
          <w:szCs w:val="20"/>
        </w:rPr>
      </w:pPr>
    </w:p>
    <w:p w:rsidR="00084A2D" w:rsidRDefault="00084A2D">
      <w:pPr>
        <w:rPr>
          <w:rFonts w:ascii="Tahoma" w:hAnsi="Tahoma" w:cs="Tahoma"/>
          <w:i/>
          <w:sz w:val="20"/>
          <w:szCs w:val="20"/>
        </w:rPr>
      </w:pPr>
    </w:p>
    <w:p w:rsidR="00084A2D" w:rsidRDefault="00536A34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2"/>
          <w:szCs w:val="22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dnia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dotted"/>
        </w:rPr>
        <w:tab/>
      </w:r>
    </w:p>
    <w:p w:rsidR="00084A2D" w:rsidRDefault="00536A34">
      <w:pPr>
        <w:ind w:left="5529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podpis osoby uprawnionej do składania oświadczeń woli w imieniu Wykonawcy</w:t>
      </w:r>
    </w:p>
    <w:p w:rsidR="00084A2D" w:rsidRDefault="00084A2D"/>
    <w:sectPr w:rsidR="00084A2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2D"/>
    <w:rsid w:val="00084A2D"/>
    <w:rsid w:val="00504DF2"/>
    <w:rsid w:val="00536A34"/>
    <w:rsid w:val="007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D6959-7F1B-4D11-B10D-0C88EC5E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1F8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2021F8"/>
    <w:pPr>
      <w:keepNext/>
      <w:spacing w:line="360" w:lineRule="auto"/>
      <w:ind w:firstLine="5940"/>
      <w:outlineLvl w:val="0"/>
    </w:pPr>
    <w:rPr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021F8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character" w:customStyle="1" w:styleId="BezodstpwZnak">
    <w:name w:val="Bez odstępów Znak"/>
    <w:link w:val="Bezodstpw"/>
    <w:uiPriority w:val="1"/>
    <w:qFormat/>
    <w:rsid w:val="002021F8"/>
    <w:rPr>
      <w:rFonts w:ascii="Calibri" w:eastAsia="Arial" w:hAnsi="Calibri" w:cs="Times New Roman"/>
      <w:lang w:eastAsia="ar-SA"/>
    </w:rPr>
  </w:style>
  <w:style w:type="character" w:customStyle="1" w:styleId="ListLabel1">
    <w:name w:val="ListLabel 1"/>
    <w:qFormat/>
    <w:rPr>
      <w:rFonts w:ascii="Tahoma" w:hAnsi="Tahoma"/>
      <w:b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 w:val="0"/>
      <w:sz w:val="20"/>
    </w:rPr>
  </w:style>
  <w:style w:type="character" w:customStyle="1" w:styleId="ListLabel4">
    <w:name w:val="ListLabel 4"/>
    <w:qFormat/>
    <w:rPr>
      <w:rFonts w:ascii="Tahoma" w:hAnsi="Tahoma"/>
      <w:b w:val="0"/>
      <w:sz w:val="20"/>
    </w:rPr>
  </w:style>
  <w:style w:type="character" w:customStyle="1" w:styleId="ListLabel5">
    <w:name w:val="ListLabel 5"/>
    <w:qFormat/>
    <w:rPr>
      <w:rFonts w:ascii="Tahoma" w:hAnsi="Tahoma"/>
      <w:b w:val="0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link w:val="BezodstpwZnak"/>
    <w:uiPriority w:val="1"/>
    <w:qFormat/>
    <w:rsid w:val="002021F8"/>
    <w:pPr>
      <w:suppressAutoHyphens/>
      <w:spacing w:line="240" w:lineRule="auto"/>
    </w:pPr>
    <w:rPr>
      <w:rFonts w:eastAsia="Arial" w:cs="Times New Roman"/>
      <w:color w:val="00000A"/>
      <w:sz w:val="24"/>
      <w:lang w:eastAsia="ar-SA"/>
    </w:rPr>
  </w:style>
  <w:style w:type="paragraph" w:customStyle="1" w:styleId="Standard">
    <w:name w:val="Standard"/>
    <w:qFormat/>
    <w:rsid w:val="002021F8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BodySingle">
    <w:name w:val="Body Single"/>
    <w:basedOn w:val="Normalny"/>
    <w:rsid w:val="00504DF2"/>
    <w:pPr>
      <w:widowControl w:val="0"/>
      <w:autoSpaceDE w:val="0"/>
      <w:autoSpaceDN w:val="0"/>
    </w:pPr>
    <w:rPr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KZP</dc:creator>
  <cp:lastModifiedBy>KZP</cp:lastModifiedBy>
  <cp:revision>4</cp:revision>
  <cp:lastPrinted>2018-02-06T08:42:00Z</cp:lastPrinted>
  <dcterms:created xsi:type="dcterms:W3CDTF">2020-03-03T08:26:00Z</dcterms:created>
  <dcterms:modified xsi:type="dcterms:W3CDTF">2020-03-12T07:30:00Z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